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став-комиссии"/>
    <w:p>
      <w:pPr>
        <w:pStyle w:val="Heading3"/>
      </w:pPr>
      <w:r>
        <w:t xml:space="preserve">Состав комиссии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http://vyhino-zhulebino.mos.ru/anti-corruption/the-commission-for-observance-of-requirements-for-the-official-behaviour-of-state-civil-employees-of/detail/1129886.html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anti-corruption/the-commission-for-observance-of-requirements-for-the-official-behaviour-of-state-civil-employees-of/detail/1129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anti-corruption/the-commission-for-observance-of-requirements-for-the-official-behaviour-of-state-civil-employees-of/detail/1129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2025-06-12T02:18:03Z</dcterms:created>
  <dcterms:modified xsi:type="dcterms:W3CDTF">2025-06-12T02:18:03Z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