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daed0fa9fb8d564a2964bca3b710867cbeb0b"/>
    <w:p>
      <w:pPr>
        <w:pStyle w:val="Heading3"/>
      </w:pPr>
      <w:r>
        <w:t xml:space="preserve">Налоговые инспекции г.Москвы в 2022 регулярно проводят вебинары для налогоплательщиков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ecf/d_1942630753_page_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http://vyhino-zhulebino.mos.ru/presscenter/news/detail/10585916.html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585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585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2024-11-20T05:30:14Z</dcterms:created>
  <dcterms:modified xsi:type="dcterms:W3CDTF">2024-11-20T05:30:14Z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