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2def1be65109cce8af6842f44b4f2de19e850"/>
    <w:p>
      <w:pPr>
        <w:pStyle w:val="Heading3"/>
      </w:pPr>
      <w:r>
        <w:t xml:space="preserve">Информация для организаций, которые имеют право на льготы по транспортному или земельному налогу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http://vyhino-zhulebino.mos.ru/presscenter/news/detail/10588754.html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88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88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2025-06-22T11:48:58Z</dcterms:created>
  <dcterms:modified xsi:type="dcterms:W3CDTF">2025-06-22T11:48:58Z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