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1341f94c6c64cde97df4eb8671b46ce07bf0d"/>
    <w:p>
      <w:pPr>
        <w:pStyle w:val="Heading3"/>
      </w:pPr>
      <w:r>
        <w:t xml:space="preserve">Станции метро, дороги и соцобъекты: Сергей Собянин поделился планами развития Выхино-Жулебино</w:t>
      </w:r>
    </w:p>
    <w:p>
      <w:pPr>
        <w:pStyle w:val="FirstParagraph"/>
      </w:pPr>
      <w:r>
        <w:t xml:space="preserve">12.07.2022</w:t>
      </w:r>
    </w:p>
    <w:p>
      <w:pPr>
        <w:pStyle w:val="BodyText"/>
      </w:pPr>
      <w:r>
        <w:t xml:space="preserve">https://www.mos.ru/mayor/themes/231299/8460050/?utm_source=telegram&amp;utm_medium=messenger&amp;utm_campaign=linkshare&amp;utm_content=mayor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http://vyhino-zhulebino.mos.ru/presscenter/news/detail/10928694.html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928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928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2025-06-10T05:16:21Z</dcterms:created>
  <dcterms:modified xsi:type="dcterms:W3CDTF">2025-06-10T05:16:21Z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