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r>
        <w:t xml:space="preserve">1) основной</w:t>
      </w:r>
      <w:r>
        <w:t xml:space="preserve"> </w:t>
      </w:r>
      <w:hyperlink r:id="rId20">
        <w:r>
          <w:rPr>
            <w:rStyle w:val="Hyperlink"/>
          </w:rPr>
          <w:t xml:space="preserve">документ</w:t>
        </w:r>
      </w:hyperlink>
      <w:r>
        <w:t xml:space="preserve">, удостоверяющий личность;</w:t>
      </w:r>
    </w:p>
    <w:p>
      <w:pPr>
        <w:pStyle w:val="BodyText"/>
      </w:pP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r>
        <w:t xml:space="preserve">4) основной государственный регистрационный номер заявителя - юридического лица;</w:t>
      </w:r>
    </w:p>
    <w:p>
      <w:pPr>
        <w:pStyle w:val="BodyText"/>
      </w:pP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http://vyhino-zhulebino.mos.ru/presscenter/news/detail/11013054.html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013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013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2025-07-28T12:37:06Z</dcterms:created>
  <dcterms:modified xsi:type="dcterms:W3CDTF">2025-07-28T12:37:06Z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