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6d34ba3ee358db113dffd7eed3679d768cd0c"/>
    <w:p>
      <w:pPr>
        <w:pStyle w:val="Heading3"/>
      </w:pPr>
      <w:r>
        <w:t xml:space="preserve">Что такое налоговое уведомление, как его исполнить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– НК РФ).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</w:t>
      </w:r>
    </w:p>
    <w:p>
      <w:pPr>
        <w:pStyle w:val="BodyText"/>
      </w:pPr>
      <w:r>
        <w:t xml:space="preserve">Налоговое уведомление за налоговый период 2021 года должно быть исполнено (налоги в нём оплачены) не позднее 1 декабря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http://vyhino-zhulebino.mos.ru/presscenter/news/detail/11127421.html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127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127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2025-06-17T17:24:16Z</dcterms:created>
  <dcterms:modified xsi:type="dcterms:W3CDTF">2025-06-17T17:24:16Z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