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6951c30949a5aade8a07b2d328f1a8dc87f2f"/>
    <w:p>
      <w:pPr>
        <w:pStyle w:val="Heading3"/>
      </w:pPr>
      <w:r>
        <w:t xml:space="preserve">Кузьминской межрайонной прокуратурой защищены права работников частного охранного предприятия</w:t>
      </w:r>
    </w:p>
    <w:p>
      <w:pPr>
        <w:pStyle w:val="FirstParagraph"/>
      </w:pPr>
      <w:r>
        <w:t xml:space="preserve">07.06.2023</w:t>
      </w:r>
    </w:p>
    <w:p>
      <w:pPr>
        <w:pStyle w:val="BodyText"/>
      </w:pPr>
      <w:r>
        <w:t xml:space="preserve">Межрайонной прокуратурой проведена проверка трудового законодательства в связи с обращением работника частного охранного предприятия о невыплате причитающейся заработной платы.</w:t>
      </w:r>
    </w:p>
    <w:p>
      <w:pPr>
        <w:pStyle w:val="BodyText"/>
      </w:pPr>
      <w:r>
        <w:t xml:space="preserve">Проведенной проверкой установлено, что организацией допущено нарушение сроков выплаты заработной платы, предусмотренных ст. 136 Трудового кодекса Российской Федерации (далее – ТК РФ), а также выплаты компенсации за задержку выплат, причитающихся работнику, предусмотренной ст. 236 ТК РФ.</w:t>
      </w:r>
    </w:p>
    <w:p>
      <w:pPr>
        <w:pStyle w:val="BodyText"/>
      </w:pPr>
      <w:r>
        <w:t xml:space="preserve">Согласно ст. 133 ТК РФ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pPr>
        <w:pStyle w:val="BodyText"/>
      </w:pPr>
      <w:r>
        <w:t xml:space="preserve">Вместе с тем, при выполнении работником нормы рабочего времени в нарушении ст. 133 ТК РФ заработная плата работнику начислена меньше предусмотренного минимального размера оплаты труда для г. Москвы.</w:t>
      </w:r>
    </w:p>
    <w:p>
      <w:pPr>
        <w:pStyle w:val="BodyText"/>
      </w:pPr>
      <w:r>
        <w:t xml:space="preserve">По результатам проверки в отношении генерального директора организации вынесено постановление о возбуждении дела об административном правонарушении по ч. 6 ст. 5.27 КоАП РФ. Постановление Государственной инспекции труда в г. Москве назначен административный штраф.</w:t>
      </w:r>
    </w:p>
    <w:p>
      <w:pPr>
        <w:pStyle w:val="BodyText"/>
      </w:pPr>
      <w:r>
        <w:t xml:space="preserve">По выявленным нарушениям ст. ст. 22, 133, 136, 236 ТК РФ генеральному директору частного охранного предприятия внесено представление об их устранении, которое рассмотрено, два виновных должностных лица привлечены к дисциплинарной ответственности</w:t>
      </w:r>
    </w:p>
    <w:p>
      <w:pPr>
        <w:pStyle w:val="BodyText"/>
      </w:pPr>
      <w:r>
        <w:t xml:space="preserve">В результате принятых мер прокурорского реагирования организацией выплачена предусмотренная трудовым законодательством компенсация за просрочку выплаты заработной платы, произведено увеличение заработной платы или тарифных ставок всем сотрудникам согласно штатному расписанию (более 400 штатных единиц, в том числе: более 80 штатных единиц, работающих в г. Москве).</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http://vyhino-zhulebino.mos.ru/presscenter/news/detail/11635800.html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16358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16358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2025-07-28T12:27:29Z</dcterms:created>
  <dcterms:modified xsi:type="dcterms:W3CDTF">2025-07-28T12:27:29Z</dcterms:modified>
</cp:coreProperties>
</file>

<file path=docProps/custom.xml><?xml version="1.0" encoding="utf-8"?>
<Properties xmlns="http://schemas.openxmlformats.org/officeDocument/2006/custom-properties" xmlns:vt="http://schemas.openxmlformats.org/officeDocument/2006/docPropsVTypes"/>
</file>