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6014d80d86bbf8406907ad1b556a2cd0a88a"/>
    <w:p>
      <w:pPr>
        <w:pStyle w:val="Heading3"/>
      </w:pPr>
      <w:r>
        <w:t xml:space="preserve">Об исключении КБК из перечня налогов, уплачиваемых в качестве единого налогового платежа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t xml:space="preserve">Федеральным законом от 31.07.2023 № 389-ФЗ в статью 58 Налогового кодекса Российской Федерации внесены изменения, устанавливающие, что единым налоговым платежом может быть уплачена только государственная пошлина, в отношении уплаты которой арбитражным судом выдан исполнительны документ.</w:t>
      </w:r>
    </w:p>
    <w:p>
      <w:pPr>
        <w:pStyle w:val="BodyText"/>
      </w:pPr>
      <w:r>
        <w:t xml:space="preserve">С 31.08.2023 из перечня налогов, сборов, страховых взносов, подлежащих уплате в качестве единого налогового платежа исключаются следующие КБК: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18210802000011060110 - государственная пошлина по делам, рассматриваемым Конституционным Судом Российской Федерации (государственная пошлина, уплачиваемая на основании судебных актов по результатам рассмотрения дел по существу);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18210803010011060110 - государственная пошлина по делам, рассматриваемым в судах общей юрисдикции, мировыми судьями, за исключением Верховного Суда Российской Федерации (государственная пошлина, уплачиваемая на основании судебных актов по результатам рассмотрения дел по существу);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18210803020011060110 - государственная пошлина по делам, рассматриваемым Верховным Судом Российской Федерации (государственная пошлина, уплачиваемая на основании судебных актов по результатам рассмотрения дел по существу).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http://vyhino-zhulebino.mos.ru/presscenter/news/detail/11815805.html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815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815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2025-07-28T13:29:27Z</dcterms:created>
  <dcterms:modified xsi:type="dcterms:W3CDTF">2025-07-28T13:29:27Z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