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96698c267007f973303984b8a3d0e8e7759fc"/>
    <w:p>
      <w:pPr>
        <w:pStyle w:val="Heading3"/>
      </w:pPr>
      <w:r>
        <w:t xml:space="preserve">Объем гарантийной поддержки для предпринимателей вырос более чем на 56 процентов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Рост объема гарантийной поддержки достигнут благодаря внедрению экспресс-процедур и поточных поручительств.</w:t>
      </w:r>
    </w:p>
    <w:p>
      <w:pPr>
        <w:pStyle w:val="BodyText"/>
      </w:pPr>
      <w:r>
        <w:t xml:space="preserve">За 10 месяцев 2023 года столичные предприниматели заключили более 2,8 тысячи договоров-поручительств на сумму более 26 миллиардов рублей. Благодаря поручительствам было привлечено финансирование в размере более 56 миллиардов рублей, сообщила Кристина Кострома, глава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«С начала этого года объем помощи вырос более чем на 56 процентов по сравнению с аналогичным периодом прошлого года. При этом портфель привлеченного под поручительство города финансирования увеличился на треть и составил более 100 миллиардов рублей. Рост объема гарантийной поддержки достигнут благодаря внедрению экспресс-процедур и поточных поручительств. Это существенно сократило сроки рассмотрения заявок. Сегодня практически каждое второе поручительство выдается в ускоренном онлайн-режиме в течение одного рабочего дня», — рассказала Кристина Кострома.</w:t>
      </w:r>
    </w:p>
    <w:p>
      <w:pPr>
        <w:pStyle w:val="BodyText"/>
      </w:pPr>
      <w:r>
        <w:t xml:space="preserve">Столица выступает поручителем малых и средних предприятий, что помогает им получить кредит. Ведь чаще всего именно отсутствие залога становится причиной отказа кредиторов. Гарантом сделки выступает</w:t>
      </w:r>
      <w:r>
        <w:t xml:space="preserve"> </w:t>
      </w:r>
      <w:hyperlink r:id="rId20">
        <w:r>
          <w:rPr>
            <w:rStyle w:val="Hyperlink"/>
          </w:rPr>
          <w:t xml:space="preserve">Фонд содействия кредитованию малого бизнеса Москвы</w:t>
        </w:r>
      </w:hyperlink>
      <w:r>
        <w:t xml:space="preserve">. Он работает более чем с 70 кредиторами, среди которых крупнейшие государственные банки и коммерческие кредитные организации.</w:t>
      </w:r>
    </w:p>
    <w:p>
      <w:pPr>
        <w:pStyle w:val="BodyText"/>
      </w:pPr>
      <w:r>
        <w:t xml:space="preserve">Поручительство гарантийного фонда покрывает до 70 процентов кредита, но не свыше 100 миллионов рублей по одной сделке, ставка поручительства составляет от 0,5 процента годовых.</w:t>
      </w:r>
    </w:p>
    <w:p>
      <w:pPr>
        <w:pStyle w:val="BodyText"/>
      </w:pPr>
      <w:r>
        <w:t xml:space="preserve">Всего за время работы город помог предпринимателям Москвы привлечь более 320 миллиардов рублей.</w:t>
      </w:r>
    </w:p>
    <w:p>
      <w:pPr>
        <w:pStyle w:val="BodyText"/>
      </w:pPr>
      <w:r>
        <w:t xml:space="preserve">«В отраслевом разрезе — более трети (36 процентов) договоров поручительства — фонд совокупно выдал приоритетным отраслям. Это производство, инновации, строительство, транспорт и другие. 84 процента кредитов предприниматели берут на пополнение оборотных средств, то есть на первоочередные задачи», — прокомментировал руководитель фонда Антон Купринов.</w:t>
      </w:r>
    </w:p>
    <w:p>
      <w:pPr>
        <w:pStyle w:val="BodyText"/>
      </w:pPr>
      <w:r>
        <w:t xml:space="preserve">Информацию о действующих программах льготного финансирования, лимитах этих программ в банках можно получить у специалистов фонда в центре содействия финансированию бизнеса, где предпринимателям пояснят особенности, условия и критерии программ, порекомендуют банки с учетом специфики проектов. Проконсультироваться можно в будни с 09:00 до 18:00 по телефону: +7 495 926-26-95 или по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info@fskmb.ru</w:t>
        </w:r>
      </w:hyperlink>
      <w:r>
        <w:t xml:space="preserve">.</w:t>
      </w:r>
    </w:p>
    <w:p>
      <w:pPr>
        <w:pStyle w:val="BodyText"/>
      </w:pPr>
      <w:r>
        <w:t xml:space="preserve">С продуктами фонда предприниматели могут ознакомиться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. Подать заявку на получение поручительства можно непосредственно в фонд, а также через центры услуг для бизнеса и банки-партнеры.</w:t>
      </w:r>
    </w:p>
    <w:p>
      <w:pPr>
        <w:pStyle w:val="BodyText"/>
      </w:pPr>
      <w:r>
        <w:t xml:space="preserve">Вся информация по мерам поддержки собрана на сайте</w:t>
      </w:r>
      <w:r>
        <w:t xml:space="preserve"> </w:t>
      </w:r>
      <w:hyperlink r:id="rId22">
        <w:r>
          <w:rPr>
            <w:rStyle w:val="Hyperlink"/>
          </w:rPr>
          <w:t xml:space="preserve">«Горячая линия для бизнеса»</w:t>
        </w:r>
      </w:hyperlink>
      <w:r>
        <w:t xml:space="preserve">.</w:t>
      </w:r>
    </w:p>
    <w:p>
      <w:pPr>
        <w:pStyle w:val="BodyText"/>
      </w:pPr>
      <w:r>
        <w:t xml:space="preserve">Поддержка бизнеса в столице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http://vyhino-zhulebino.mos.ru/presscenter/news/detail/11967522.html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967522.html" TargetMode="External" /><Relationship Type="http://schemas.openxmlformats.org/officeDocument/2006/relationships/hyperlink" Id="rId22" Target="https://direct.moscow.business/" TargetMode="External" /><Relationship Type="http://schemas.openxmlformats.org/officeDocument/2006/relationships/hyperlink" Id="rId20" Target="https://www.fskmb.ru/" TargetMode="External" /><Relationship Type="http://schemas.openxmlformats.org/officeDocument/2006/relationships/hyperlink" Id="rId21" Target="mailto:info@fskmb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967522.html" TargetMode="External" /><Relationship Type="http://schemas.openxmlformats.org/officeDocument/2006/relationships/hyperlink" Id="rId22" Target="https://direct.moscow.business/" TargetMode="External" /><Relationship Type="http://schemas.openxmlformats.org/officeDocument/2006/relationships/hyperlink" Id="rId20" Target="https://www.fskmb.ru/" TargetMode="External" /><Relationship Type="http://schemas.openxmlformats.org/officeDocument/2006/relationships/hyperlink" Id="rId21" Target="mailto:info@fskmb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2025-05-28T05:55:22Z</dcterms:created>
  <dcterms:modified xsi:type="dcterms:W3CDTF">2025-05-28T05:55:22Z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