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28d58f5ad365628b225175ba52d1e2a0db34c"/>
    <w:p>
      <w:pPr>
        <w:pStyle w:val="Heading3"/>
      </w:pPr>
      <w:r>
        <w:t xml:space="preserve">Принято решение об освобождении земельных участков, используемых с нарушением норм Земельного кодекса</w:t>
      </w:r>
    </w:p>
    <w:p>
      <w:pPr>
        <w:pStyle w:val="FirstParagraph"/>
      </w:pPr>
      <w:r>
        <w:t xml:space="preserve">17.04.2024</w:t>
      </w:r>
    </w:p>
    <w:p>
      <w:pPr>
        <w:pStyle w:val="BodyText"/>
      </w:pPr>
      <w:r>
        <w:t xml:space="preserve">16 апреля 2024 года Окружной комиссии по пресечению самовольного строительства на территории ЮВАО города Москвы (протокол № 7), в связи с отсутствием земельно-правовых отношений и имущественных прав, принято решение об освобождении земельных участков, используемых с нарушением норм Земельного кодекса.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порядке, установленном постановлением Правительства Москвы от 02.11.2012 № 614-ПП, управам районов поручено организовать работы по освобождению городских земельных участков от некапитальных объектов по следующим адресам: </w:t>
      </w:r>
    </w:p>
    <w:p>
      <w:pPr>
        <w:pStyle w:val="BodyText"/>
      </w:pPr>
      <w:r>
        <w:t xml:space="preserve">1. ул. Привольная, тер. Природного комплекса № 79, з/у 1 – размещение группы некапитальных строений, ограждения.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http://vyhino-zhulebino.mos.ru/presscenter/news/detail/12320736.html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23207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23207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2025-07-28T15:32:47Z</dcterms:created>
  <dcterms:modified xsi:type="dcterms:W3CDTF">2025-07-28T15:32:47Z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