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7f969d11dbd6a6e3a7ee95d5549cecb42167"/>
    <w:p>
      <w:pPr>
        <w:pStyle w:val="Heading3"/>
      </w:pPr>
      <w:r>
        <w:t xml:space="preserve">14 мая 2024 года Окружной комиссии по пресечению самовольного строительства на территории ЮВАО города Москвы принято решение об освобождении земельных участков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14 мая 2024 года Окружной комиссии по пресечению самовольного строительства на территории ЮВАО города Москвы (протокол № 8), в связи с отсутствием земельно-правовых отношений и имущественных прав, принято решение об освобождении земельных участков, используемых с нарушением норм Земельного кодекса.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порядке, установленном постановлением Правительства Москвы от 02.11.2012 № 614-ПП, управам районов поручено организовать работы по освобождению городских земельных участков от некапитальных объектов по следующим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Природно-исторический парк «Кузьминки-Люблино», участок № 4 (ул. Привольная, д.56) – размещение металлического ограждения, поста охраны; </w:t>
      </w:r>
    </w:p>
    <w:p>
      <w:pPr>
        <w:pStyle w:val="BodyText"/>
      </w:pPr>
      <w:r>
        <w:t xml:space="preserve">- Волгоградский проспект, вл.168д – размещение металлического забора; </w:t>
      </w:r>
    </w:p>
    <w:p>
      <w:pPr>
        <w:pStyle w:val="BodyText"/>
      </w:pPr>
      <w:r>
        <w:t xml:space="preserve">- ул. Хлобыстова, вл. 16, корп. 2, стр.3 – размещение металлического гаража; </w:t>
      </w:r>
    </w:p>
    <w:p>
      <w:pPr>
        <w:pStyle w:val="BodyText"/>
      </w:pPr>
      <w:r>
        <w:t xml:space="preserve">- Жулебинский бульвар, вл.22, с.1 – размещение деревянного 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http://vyhino-zhulebino.mos.ru/presscenter/news/detail/12394792.html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94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94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2025-08-06T02:06:04Z</dcterms:created>
  <dcterms:modified xsi:type="dcterms:W3CDTF">2025-08-06T02:06:04Z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