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следование-на-бешенство"/>
    <w:p>
      <w:pPr>
        <w:pStyle w:val="Heading3"/>
      </w:pPr>
      <w:r>
        <w:t xml:space="preserve">16.11.2024 исследование на бешенство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В соответствии с пунктом 18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бешенства, утверждённых Приказом Минсельхоза России от 25.11.2020 г. № 705, Станция по борьбе с болезнями животных Восточного и Юго-Восточного административных округов города Москвы ГБУ «Мосветобъединение» сообщает. </w:t>
      </w:r>
    </w:p>
    <w:p>
      <w:pPr>
        <w:pStyle w:val="BodyText"/>
      </w:pPr>
      <w:r>
        <w:t xml:space="preserve">16.11.2024 г. в ИЦ «Горветлаборатория» был доставлен труп кошки, принадлежавший гражданину, проживающего по адресу: г. Москва, Самаркандский бульвар, д.10, корп.2 для исследование на бешенство. </w:t>
      </w:r>
    </w:p>
    <w:p>
      <w:pPr>
        <w:pStyle w:val="BodyText"/>
      </w:pPr>
      <w:r>
        <w:t xml:space="preserve">О результатах лабораторного исследования будет сообщено дополнительно. Информируем владельцев восприимчивых животных, а также жителей района о подозрении на возникновении очага бешенства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http://vyhino-zhulebino.mos.ru/presscenter/news/detail/12676342.html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676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676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2025-08-06T02:06:08Z</dcterms:created>
  <dcterms:modified xsi:type="dcterms:W3CDTF">2025-08-06T02:06:08Z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