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84d66f16fc8f97681f04bb47e967a09e7c7cb"/>
    <w:p>
      <w:pPr>
        <w:pStyle w:val="Heading3"/>
      </w:pPr>
      <w:r>
        <w:t xml:space="preserve">21 января 2025 года Окружная комиссия по пресечению самовольного строительства на территории ЮВАО города Москвы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21 января 2025 года Окружной комиссии по пресечению самовольного строительства на территории ЮВАО города Москвы, в связи с отсутствием земельно-правовых отношений и имущественных прав, принято решение об освобождении земельных участков, используемых с нарушением норм Земельного кодекса. В порядке, установленном постановлением Правительства Москвы от 02.11.2012 № 614-ПП, управам районов поручено организовать работы по освобождению городских земельных участков от некапитальных объектов по следующим адресам:</w:t>
      </w:r>
      <w:r>
        <w:br/>
      </w:r>
      <w:r>
        <w:t xml:space="preserve">1. Жулебинский б-р, вл. 14 – размещение металлического тента.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http://vyhino-zhulebino.mos.ru/presscenter/news/detail/12811572.html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811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811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2025-08-06T02:05:58Z</dcterms:created>
  <dcterms:modified xsi:type="dcterms:W3CDTF">2025-08-06T02:05:58Z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