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e1ef5248c90a40e40338e615312777807489"/>
    <w:p>
      <w:pPr>
        <w:pStyle w:val="Heading3"/>
      </w:pPr>
      <w:r>
        <w:t xml:space="preserve">Речная навигация открыта: Росгвардия усиливает контроль над акваторией столицы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С открытием речной навигации сотрудники ОМОН «Меч» на транспорте Главного управления Росгвардии по г. Москве приступили к патрулированию акватории Москвы-реки. Росгвардейцы будут следить за безопасностью и правопорядком на водных объектах вплоть до осени, уделяя особое внимание прибрежным и лесопарковым зонам столицы.</w:t>
      </w:r>
    </w:p>
    <w:p>
      <w:pPr>
        <w:pStyle w:val="BodyText"/>
      </w:pPr>
      <w:r>
        <w:t xml:space="preserve">В преддверии начала навигации личный состав спецподразделения провел комплекс мероприятий по подготовке плавсредств и оборудования к несению службы. Традиционно перед началом сезона проводится тщательный смотр всего необходимого оснащения.</w:t>
      </w:r>
    </w:p>
    <w:p>
      <w:pPr>
        <w:pStyle w:val="BodyText"/>
      </w:pPr>
      <w:r>
        <w:t xml:space="preserve">Были проведены работы по очистке подводных частей корпусов катеров, грунтовке и покраске. Специалисты проверили уровень технических жидкостей, работоспособность силовых агрегатов, аварийно-спасательное имущество, электрооборудование, средства связи и датчики. Особое внимание было уделено герметичности топливных систем, а также проверке радиостанций, в том числе речного диапазона, ходовых огней и фара-искателей.</w:t>
      </w:r>
    </w:p>
    <w:p>
      <w:pPr>
        <w:pStyle w:val="BodyText"/>
      </w:pPr>
      <w:r>
        <w:t xml:space="preserve">Водные патрули спецназа, оснащенные современным оборудованием, будут нести службу в течение всего навигационного периода, обеспечивая безопасность жителей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http://vyhino-zhulebino.mos.ru/presscenter/news/detail/12946674.html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2025-06-23T00:44:54Z</dcterms:created>
  <dcterms:modified xsi:type="dcterms:W3CDTF">2025-06-23T00:44:54Z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