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c934c8e68e4faa2f755bbd51f815ec6a584ac"/>
    <w:p>
      <w:pPr>
        <w:pStyle w:val="Heading3"/>
      </w:pPr>
      <w:r>
        <w:t xml:space="preserve">Собянин: Экономика Москвы возвращается к росту, преодолев острую фазу кризиса</w:t>
      </w:r>
    </w:p>
    <w:p>
      <w:pPr>
        <w:pStyle w:val="FirstParagraph"/>
      </w:pPr>
      <w:r>
        <w:t xml:space="preserve">26.10.2016</w:t>
      </w:r>
    </w:p>
    <w:p>
      <w:pPr>
        <w:pStyle w:val="BodyText"/>
      </w:pPr>
      <w:r>
        <w:rPr>
          <w:bCs/>
          <w:b/>
          <w:iCs/>
          <w:i/>
        </w:rPr>
        <w:t xml:space="preserve">Мэр Москвы Сергей Собянин в ежегодном отчете перед депутатами Мосгордумы сообщил о том, что экономика города преодолела острую фазу кризиса и возвращается к росту.</w:t>
      </w:r>
    </w:p>
    <w:p>
      <w:pPr>
        <w:pStyle w:val="BodyText"/>
      </w:pPr>
      <w:r>
        <w:t xml:space="preserve">— В зоне роста находятся показатели промышленного производства, потребления электроэнергии и другие ключевые индикаторы деловой активности. Ощутимо снизились темпы инфляции, — отметил Сергей Собянин.</w:t>
      </w:r>
    </w:p>
    <w:p>
      <w:pPr>
        <w:pStyle w:val="BodyText"/>
      </w:pPr>
      <w:r>
        <w:t xml:space="preserve">Особо столичный градоначальник отметил что, в Москве продолжается рост частных инвестиций в столичную экономику. Так, по словам Сергея Собянина, рост инвестиций отмечается и в 2016 году и в 2015 году. За последние шесть лет количество инвестиций в экономику Москвы выросло на 60%.</w:t>
      </w:r>
    </w:p>
    <w:p>
      <w:pPr>
        <w:pStyle w:val="BodyText"/>
      </w:pPr>
      <w:r>
        <w:t xml:space="preserve">— Если же сравнивать с 2010 годом, то в экономику Москвы ежегодно вкладывается на 60% больше инвестиций, чем шесть лет назад, в сопоставимых ценах, — рассказал Сергей Собянин.</w:t>
      </w:r>
    </w:p>
    <w:p>
      <w:pPr>
        <w:pStyle w:val="BodyText"/>
      </w:pPr>
      <w:r>
        <w:t xml:space="preserve">Кроме того, мэр отметил, что за последний год число индивидуальных предпринимателей выросло на 8,4% и достигло почти 250 тысяч человек. Кроме того, за последние шесть лет в Москве было построено более ста различных производственных объектов.</w:t>
      </w:r>
    </w:p>
    <w:p>
      <w:pPr>
        <w:pStyle w:val="BodyText"/>
      </w:pPr>
      <w:r>
        <w:t xml:space="preserve">— В стадии строительства находятся 52 производственных объекта, — добавил Сергей Собянин.</w:t>
      </w:r>
    </w:p>
    <w:p>
      <w:pPr>
        <w:pStyle w:val="BodyText"/>
      </w:pPr>
      <w:r>
        <w:t xml:space="preserve">В Москве создана комплексная система поддержки городских предприятий, включающая льготные ставки аренды земли, налоговые льготы, помощь в реконструкции и строительстве производственных зданий, отметил Собянин.</w:t>
      </w:r>
    </w:p>
    <w:p>
      <w:pPr>
        <w:pStyle w:val="BodyText"/>
      </w:pPr>
      <w:r>
        <w:t xml:space="preserve">В частности, городские меры поддержки технопарков включают налоговые льготы по налогу на прибыль, земельному налогу и налогу на имущество, а также снижение ставок арендной платы за землю. Применение этих льгот позволяет технопаркам и их резидентам уменьшать налоговую нагрузку по региональным налогам до 25% по сравнению с «обычным» уровнем. Льготы по налогу на прибыль и налогу на имущество предусмотрены также для предприятий, являющихся якорными резидентами технопарков.</w:t>
      </w:r>
    </w:p>
    <w:p>
      <w:pPr>
        <w:pStyle w:val="BodyText"/>
      </w:pPr>
      <w:r>
        <w:t xml:space="preserve">В настоящее время в Москве работает 26 технопарков. Общее количество резидентов — более 1,3 тыс. Открытие технопарков позволило обеспечить город более 31,5 тыс. рабочих мест. За пять лет объем инвестиций в развитие этих производственных площадок составил 58,6 млрд 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http://vyhino-zhulebino.mos.ru/presscenter/news/detail/4047747.html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47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4047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2024-12-09T12:20:43Z</dcterms:created>
  <dcterms:modified xsi:type="dcterms:W3CDTF">2024-12-09T12:20:43Z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